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93948.xml.htm"/>
      <w:bookmarkStart w:id="1" w:name="kswkform4_17870939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Hogbin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Asset Management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2,954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266,659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Additional Restricted Stock Units ("RSUs") were acquired pursuant to the dividend equivalent reinvestment provisions of underlying RSU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these RSUs, 985 will vest on or around March 18, 2027; 985 will vest on or around March 20, 2028; and 984 will vest on or around March 22,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Amount excludes 11,829 shares of Common Stock directly or indirectly beneficially owned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Hogbin by Shari L. Soloway under 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6999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659</Words>
  <Characters>3544</Characters>
  <CharactersWithSpaces>4127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